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D50" w:rsidRDefault="00164D50" w:rsidP="00BE4767">
      <w:pPr>
        <w:spacing w:after="200" w:line="276" w:lineRule="auto"/>
        <w:jc w:val="center"/>
        <w:rPr>
          <w:rFonts w:ascii="Cambria" w:eastAsia="Calibri" w:hAnsi="Cambria" w:cs="Times New Roman"/>
          <w:b/>
          <w:sz w:val="32"/>
          <w:szCs w:val="24"/>
        </w:rPr>
      </w:pPr>
      <w:r w:rsidRPr="00164D50">
        <w:rPr>
          <w:rFonts w:ascii="Cambria" w:eastAsia="Calibri" w:hAnsi="Cambria" w:cs="Times New Roman"/>
          <w:b/>
          <w:noProof/>
          <w:sz w:val="32"/>
          <w:szCs w:val="24"/>
        </w:rPr>
        <w:drawing>
          <wp:inline distT="0" distB="0" distL="0" distR="0">
            <wp:extent cx="5943600" cy="1120515"/>
            <wp:effectExtent l="0" t="0" r="0" b="3810"/>
            <wp:docPr id="2" name="Picture 2" descr="S:\115th Congress, First Session\CPC Budget\Graphics\People's Budg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115th Congress, First Session\CPC Budget\Graphics\People's Budget Head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120515"/>
                    </a:xfrm>
                    <a:prstGeom prst="rect">
                      <a:avLst/>
                    </a:prstGeom>
                    <a:noFill/>
                    <a:ln>
                      <a:noFill/>
                    </a:ln>
                  </pic:spPr>
                </pic:pic>
              </a:graphicData>
            </a:graphic>
          </wp:inline>
        </w:drawing>
      </w:r>
    </w:p>
    <w:p w:rsidR="00BE4767" w:rsidRPr="009C7547" w:rsidRDefault="00BE4767" w:rsidP="00BE4767">
      <w:pPr>
        <w:spacing w:after="200" w:line="276" w:lineRule="auto"/>
        <w:jc w:val="center"/>
        <w:rPr>
          <w:rFonts w:ascii="Cambria" w:eastAsia="Calibri" w:hAnsi="Cambria" w:cs="Times New Roman"/>
          <w:b/>
          <w:sz w:val="32"/>
          <w:szCs w:val="24"/>
        </w:rPr>
      </w:pPr>
      <w:r w:rsidRPr="009C7547">
        <w:rPr>
          <w:rFonts w:ascii="Cambria" w:eastAsia="Calibri" w:hAnsi="Cambria" w:cs="Times New Roman"/>
          <w:b/>
          <w:sz w:val="32"/>
          <w:szCs w:val="24"/>
        </w:rPr>
        <w:t>CPC Member Submission For</w:t>
      </w:r>
      <w:r w:rsidR="0058724F">
        <w:rPr>
          <w:rFonts w:ascii="Cambria" w:eastAsia="Calibri" w:hAnsi="Cambria" w:cs="Times New Roman"/>
          <w:b/>
          <w:sz w:val="32"/>
          <w:szCs w:val="24"/>
        </w:rPr>
        <w:t>m for The People’s Budget FY2020</w:t>
      </w:r>
    </w:p>
    <w:p w:rsidR="00BE4767" w:rsidRPr="00BE4767" w:rsidRDefault="00BE4767" w:rsidP="00BE4767">
      <w:pPr>
        <w:spacing w:after="0" w:line="240" w:lineRule="auto"/>
        <w:rPr>
          <w:rFonts w:ascii="Cambria" w:eastAsia="Times New Roman" w:hAnsi="Cambria" w:cs="Times New Roman"/>
          <w:sz w:val="24"/>
          <w:szCs w:val="24"/>
        </w:rPr>
      </w:pPr>
      <w:r w:rsidRPr="00BE4767">
        <w:rPr>
          <w:rFonts w:ascii="Cambria" w:eastAsia="Times New Roman" w:hAnsi="Cambria" w:cs="Times New Roman"/>
          <w:sz w:val="24"/>
          <w:szCs w:val="24"/>
        </w:rPr>
        <w:t xml:space="preserve">The Congressional Progressive Caucus alternative budget is an opportunity to provide the American public with a progressive budget vision. We want your suggestions! Before filling out the form, please determine whether your idea has already been included in the most recent People’s Budget, which you can view </w:t>
      </w:r>
      <w:r w:rsidR="00164D50" w:rsidRPr="00164D50">
        <w:rPr>
          <w:rFonts w:ascii="Cambria" w:hAnsi="Cambria"/>
        </w:rPr>
        <w:t xml:space="preserve">on the </w:t>
      </w:r>
      <w:hyperlink r:id="rId6" w:history="1">
        <w:r w:rsidR="00164D50" w:rsidRPr="0058724F">
          <w:rPr>
            <w:rStyle w:val="Hyperlink"/>
            <w:rFonts w:ascii="Cambria" w:hAnsi="Cambria"/>
          </w:rPr>
          <w:t>CPC website</w:t>
        </w:r>
      </w:hyperlink>
      <w:r w:rsidR="00164D50" w:rsidRPr="00164D50">
        <w:rPr>
          <w:rFonts w:ascii="Cambria" w:hAnsi="Cambria"/>
        </w:rPr>
        <w:t>.</w:t>
      </w:r>
      <w:r w:rsidR="00164D50">
        <w:t xml:space="preserve"> </w:t>
      </w:r>
    </w:p>
    <w:p w:rsidR="00BE4767" w:rsidRPr="00BE4767" w:rsidRDefault="00BE4767" w:rsidP="00BE4767">
      <w:pPr>
        <w:spacing w:after="0" w:line="240" w:lineRule="auto"/>
        <w:rPr>
          <w:rFonts w:ascii="Times New Roman" w:eastAsia="Times New Roman" w:hAnsi="Times New Roman" w:cs="Times New Roman"/>
          <w:sz w:val="24"/>
          <w:szCs w:val="24"/>
        </w:rPr>
      </w:pPr>
    </w:p>
    <w:p w:rsidR="00BE4767" w:rsidRPr="00BE4767" w:rsidRDefault="00BE4767" w:rsidP="00BE4767">
      <w:pPr>
        <w:spacing w:after="200" w:line="276" w:lineRule="auto"/>
        <w:rPr>
          <w:rFonts w:ascii="Cambria" w:eastAsia="Calibri" w:hAnsi="Cambria" w:cs="Times New Roman"/>
          <w:b/>
          <w:sz w:val="24"/>
          <w:szCs w:val="24"/>
        </w:rPr>
      </w:pPr>
      <w:r w:rsidRPr="00BE4767">
        <w:rPr>
          <w:rFonts w:ascii="Cambria" w:eastAsia="Calibri" w:hAnsi="Cambria" w:cs="Times New Roman"/>
          <w:b/>
          <w:sz w:val="24"/>
          <w:szCs w:val="24"/>
        </w:rPr>
        <w:t xml:space="preserve">Member Submissions: </w:t>
      </w:r>
    </w:p>
    <w:p w:rsidR="00BE4767" w:rsidRPr="00BE4767" w:rsidRDefault="00BE4767" w:rsidP="00BE4767">
      <w:pPr>
        <w:numPr>
          <w:ilvl w:val="0"/>
          <w:numId w:val="1"/>
        </w:numPr>
        <w:spacing w:after="200" w:line="276" w:lineRule="auto"/>
        <w:contextualSpacing/>
        <w:rPr>
          <w:rFonts w:ascii="Cambria" w:eastAsia="Calibri" w:hAnsi="Cambria" w:cs="Times New Roman"/>
          <w:b/>
          <w:sz w:val="24"/>
          <w:szCs w:val="24"/>
          <w:u w:val="single"/>
        </w:rPr>
      </w:pPr>
      <w:r w:rsidRPr="00BE4767">
        <w:rPr>
          <w:rFonts w:ascii="Cambria" w:eastAsia="Calibri" w:hAnsi="Cambria" w:cs="Times New Roman"/>
          <w:sz w:val="24"/>
          <w:szCs w:val="24"/>
        </w:rPr>
        <w:t xml:space="preserve">Any member of the Progressive Caucus can submit a proposal to be included in the CPC People’s Budget. </w:t>
      </w:r>
      <w:r w:rsidR="00CD4532">
        <w:rPr>
          <w:rFonts w:ascii="Cambria" w:eastAsia="Calibri" w:hAnsi="Cambria" w:cs="Times New Roman"/>
          <w:b/>
          <w:sz w:val="24"/>
          <w:szCs w:val="24"/>
          <w:u w:val="single"/>
        </w:rPr>
        <w:t>Deadline March 4</w:t>
      </w:r>
      <w:r w:rsidR="00CD4532" w:rsidRPr="00CD4532">
        <w:rPr>
          <w:rFonts w:ascii="Cambria" w:eastAsia="Calibri" w:hAnsi="Cambria" w:cs="Times New Roman"/>
          <w:b/>
          <w:sz w:val="24"/>
          <w:szCs w:val="24"/>
          <w:u w:val="single"/>
          <w:vertAlign w:val="superscript"/>
        </w:rPr>
        <w:t>th</w:t>
      </w:r>
      <w:r w:rsidR="0058724F">
        <w:rPr>
          <w:rFonts w:ascii="Cambria" w:eastAsia="Calibri" w:hAnsi="Cambria" w:cs="Times New Roman"/>
          <w:b/>
          <w:sz w:val="24"/>
          <w:szCs w:val="24"/>
          <w:u w:val="single"/>
        </w:rPr>
        <w:t>, 2019.</w:t>
      </w:r>
      <w:r w:rsidRPr="00BE4767">
        <w:rPr>
          <w:rFonts w:ascii="Cambria" w:eastAsia="Calibri" w:hAnsi="Cambria" w:cs="Times New Roman"/>
          <w:b/>
          <w:sz w:val="24"/>
          <w:szCs w:val="24"/>
          <w:u w:val="single"/>
        </w:rPr>
        <w:t xml:space="preserve"> </w:t>
      </w:r>
    </w:p>
    <w:p w:rsidR="00BE4767" w:rsidRPr="00BE4767" w:rsidRDefault="00BE4767" w:rsidP="00BE4767">
      <w:pPr>
        <w:numPr>
          <w:ilvl w:val="0"/>
          <w:numId w:val="1"/>
        </w:numPr>
        <w:spacing w:after="200" w:line="276" w:lineRule="auto"/>
        <w:contextualSpacing/>
        <w:rPr>
          <w:rFonts w:ascii="Cambria" w:eastAsia="Calibri" w:hAnsi="Cambria" w:cs="Times New Roman"/>
          <w:sz w:val="24"/>
          <w:szCs w:val="24"/>
        </w:rPr>
      </w:pPr>
      <w:r w:rsidRPr="00BE4767">
        <w:rPr>
          <w:rFonts w:ascii="Cambria" w:eastAsia="Calibri" w:hAnsi="Cambria" w:cs="Times New Roman"/>
          <w:sz w:val="24"/>
          <w:szCs w:val="24"/>
        </w:rPr>
        <w:t xml:space="preserve">Two types of Budget Proposals your office can submit: </w:t>
      </w:r>
      <w:r w:rsidRPr="00BE4767">
        <w:rPr>
          <w:rFonts w:ascii="Cambria" w:eastAsia="Calibri" w:hAnsi="Cambria" w:cs="Times New Roman"/>
          <w:b/>
          <w:sz w:val="24"/>
          <w:szCs w:val="24"/>
        </w:rPr>
        <w:t xml:space="preserve">Revenue </w:t>
      </w:r>
      <w:r w:rsidRPr="00BE4767">
        <w:rPr>
          <w:rFonts w:ascii="Cambria" w:eastAsia="Calibri" w:hAnsi="Cambria" w:cs="Times New Roman"/>
          <w:sz w:val="24"/>
          <w:szCs w:val="24"/>
        </w:rPr>
        <w:t xml:space="preserve">and </w:t>
      </w:r>
      <w:r w:rsidRPr="00BE4767">
        <w:rPr>
          <w:rFonts w:ascii="Cambria" w:eastAsia="Calibri" w:hAnsi="Cambria" w:cs="Times New Roman"/>
          <w:b/>
          <w:sz w:val="24"/>
          <w:szCs w:val="24"/>
        </w:rPr>
        <w:t>Spending</w:t>
      </w:r>
      <w:r w:rsidRPr="00BE4767">
        <w:rPr>
          <w:rFonts w:ascii="Cambria" w:eastAsia="Calibri" w:hAnsi="Cambria" w:cs="Times New Roman"/>
          <w:sz w:val="24"/>
          <w:szCs w:val="24"/>
        </w:rPr>
        <w:t xml:space="preserve"> submissions. </w:t>
      </w:r>
    </w:p>
    <w:p w:rsidR="00BE4767" w:rsidRPr="00BE4767" w:rsidRDefault="00BE4767" w:rsidP="00BE4767">
      <w:pPr>
        <w:numPr>
          <w:ilvl w:val="1"/>
          <w:numId w:val="1"/>
        </w:numPr>
        <w:spacing w:after="200" w:line="276" w:lineRule="auto"/>
        <w:contextualSpacing/>
        <w:rPr>
          <w:rFonts w:ascii="Cambria" w:eastAsia="Calibri" w:hAnsi="Cambria" w:cs="Times New Roman"/>
          <w:sz w:val="24"/>
          <w:szCs w:val="24"/>
        </w:rPr>
      </w:pPr>
      <w:r w:rsidRPr="009C7547">
        <w:rPr>
          <w:rFonts w:ascii="Cambria" w:eastAsia="Calibri" w:hAnsi="Cambria" w:cs="Times New Roman"/>
          <w:b/>
          <w:sz w:val="24"/>
          <w:szCs w:val="24"/>
          <w:u w:val="single"/>
        </w:rPr>
        <w:t>Revenue:</w:t>
      </w:r>
      <w:r w:rsidRPr="00BE4767">
        <w:rPr>
          <w:rFonts w:ascii="Cambria" w:eastAsia="Calibri" w:hAnsi="Cambria" w:cs="Times New Roman"/>
          <w:sz w:val="24"/>
          <w:szCs w:val="24"/>
        </w:rPr>
        <w:t xml:space="preserve"> Revenue proposals may include changes to individual and corporate income taxes, social insurance taxes, excise taxes, or tariffs and duties. </w:t>
      </w:r>
      <w:r w:rsidRPr="00CD57D8">
        <w:rPr>
          <w:rFonts w:ascii="Cambria" w:eastAsia="Calibri" w:hAnsi="Cambria" w:cs="Times New Roman"/>
          <w:b/>
          <w:i/>
          <w:sz w:val="24"/>
          <w:szCs w:val="24"/>
        </w:rPr>
        <w:t>In order to determine the budgetary impact o</w:t>
      </w:r>
      <w:bookmarkStart w:id="0" w:name="_GoBack"/>
      <w:bookmarkEnd w:id="0"/>
      <w:r w:rsidRPr="00CD57D8">
        <w:rPr>
          <w:rFonts w:ascii="Cambria" w:eastAsia="Calibri" w:hAnsi="Cambria" w:cs="Times New Roman"/>
          <w:b/>
          <w:i/>
          <w:sz w:val="24"/>
          <w:szCs w:val="24"/>
        </w:rPr>
        <w:t>f a particular policy that will be included in a Budget Resolution, we need a CBO or JCT score</w:t>
      </w:r>
      <w:r w:rsidRPr="00BE4767">
        <w:rPr>
          <w:rFonts w:ascii="Cambria" w:eastAsia="Calibri" w:hAnsi="Cambria" w:cs="Times New Roman"/>
          <w:sz w:val="24"/>
          <w:szCs w:val="24"/>
        </w:rPr>
        <w:t xml:space="preserve"> </w:t>
      </w:r>
    </w:p>
    <w:p w:rsidR="00BE4767" w:rsidRPr="00BE4767" w:rsidRDefault="00BE4767" w:rsidP="00BE4767">
      <w:pPr>
        <w:spacing w:after="200" w:line="276" w:lineRule="auto"/>
        <w:ind w:left="1440"/>
        <w:contextualSpacing/>
        <w:rPr>
          <w:rFonts w:ascii="Cambria" w:eastAsia="Calibri" w:hAnsi="Cambria" w:cs="Times New Roman"/>
          <w:sz w:val="24"/>
          <w:szCs w:val="24"/>
        </w:rPr>
      </w:pPr>
    </w:p>
    <w:p w:rsidR="00BE4767" w:rsidRPr="00BE4767" w:rsidRDefault="00BE4767" w:rsidP="00BE4767">
      <w:pPr>
        <w:numPr>
          <w:ilvl w:val="1"/>
          <w:numId w:val="1"/>
        </w:numPr>
        <w:spacing w:after="200" w:line="276" w:lineRule="auto"/>
        <w:contextualSpacing/>
        <w:rPr>
          <w:rFonts w:ascii="Cambria" w:eastAsia="Calibri" w:hAnsi="Cambria" w:cs="Times New Roman"/>
          <w:sz w:val="24"/>
          <w:szCs w:val="24"/>
        </w:rPr>
      </w:pPr>
      <w:r w:rsidRPr="009C7547">
        <w:rPr>
          <w:rFonts w:ascii="Cambria" w:eastAsia="Calibri" w:hAnsi="Cambria" w:cs="Times New Roman"/>
          <w:b/>
          <w:sz w:val="24"/>
          <w:szCs w:val="24"/>
          <w:u w:val="single"/>
        </w:rPr>
        <w:t>Spending:</w:t>
      </w:r>
      <w:r w:rsidRPr="00BE4767">
        <w:rPr>
          <w:rFonts w:ascii="Cambria" w:eastAsia="Calibri" w:hAnsi="Cambria" w:cs="Times New Roman"/>
          <w:b/>
          <w:sz w:val="24"/>
          <w:szCs w:val="24"/>
        </w:rPr>
        <w:t xml:space="preserve"> </w:t>
      </w:r>
      <w:r w:rsidRPr="00BE4767">
        <w:rPr>
          <w:rFonts w:ascii="Cambria" w:eastAsia="Calibri" w:hAnsi="Cambria" w:cs="Times New Roman"/>
          <w:sz w:val="24"/>
          <w:szCs w:val="24"/>
        </w:rPr>
        <w:t xml:space="preserve">Rather than including levels of spending for specific agencies or programs, the budget resolution establishes congressional priorities by dividing spending among the 20 major categories of the federal budget, i.e. International Affairs, Energy or Health functions. The CPC budget includes programmatic priorities per each function area. Policy recommendations that include a correct legal program title and function code will have a better chance of being included in final CPC budget. </w:t>
      </w:r>
      <w:r w:rsidRPr="00CD57D8">
        <w:rPr>
          <w:rFonts w:ascii="Cambria" w:eastAsia="Calibri" w:hAnsi="Cambria" w:cs="Times New Roman"/>
          <w:b/>
          <w:i/>
          <w:sz w:val="24"/>
          <w:szCs w:val="24"/>
        </w:rPr>
        <w:t>Major spending proposals, i.e. if more than $1 billion must include a CBO or JCT score.</w:t>
      </w:r>
      <w:r w:rsidRPr="00BE4767">
        <w:rPr>
          <w:rFonts w:ascii="Cambria" w:eastAsia="Calibri" w:hAnsi="Cambria" w:cs="Times New Roman"/>
          <w:sz w:val="24"/>
          <w:szCs w:val="24"/>
        </w:rPr>
        <w:t xml:space="preserve"> </w:t>
      </w:r>
    </w:p>
    <w:p w:rsidR="00BE4767" w:rsidRPr="00BE4767" w:rsidRDefault="00BE4767" w:rsidP="00BE4767">
      <w:pPr>
        <w:spacing w:after="0" w:line="240" w:lineRule="auto"/>
        <w:rPr>
          <w:rFonts w:ascii="Calibri" w:eastAsia="Calibri" w:hAnsi="Calibri" w:cs="Times New Roman"/>
        </w:rPr>
      </w:pPr>
    </w:p>
    <w:p w:rsidR="00BE4767" w:rsidRPr="00BE4767" w:rsidRDefault="00BE4767" w:rsidP="00BE4767">
      <w:pPr>
        <w:numPr>
          <w:ilvl w:val="0"/>
          <w:numId w:val="2"/>
        </w:numPr>
        <w:spacing w:after="200" w:line="276" w:lineRule="auto"/>
        <w:contextualSpacing/>
        <w:rPr>
          <w:rFonts w:ascii="Cambria" w:eastAsia="Calibri" w:hAnsi="Cambria" w:cs="Times New Roman"/>
          <w:sz w:val="24"/>
          <w:szCs w:val="24"/>
        </w:rPr>
      </w:pPr>
      <w:r w:rsidRPr="00BE4767">
        <w:rPr>
          <w:rFonts w:ascii="Cambria" w:eastAsia="Calibri" w:hAnsi="Cambria" w:cs="Times New Roman"/>
          <w:sz w:val="24"/>
          <w:szCs w:val="24"/>
        </w:rPr>
        <w:t xml:space="preserve">CPC Members should send their budget proposals to </w:t>
      </w:r>
      <w:r w:rsidR="0058724F">
        <w:rPr>
          <w:rFonts w:ascii="Cambria" w:eastAsia="Calibri" w:hAnsi="Cambria" w:cs="Times New Roman"/>
          <w:sz w:val="24"/>
          <w:szCs w:val="24"/>
        </w:rPr>
        <w:t>Keane Bhatt</w:t>
      </w:r>
      <w:r w:rsidRPr="00BE4767">
        <w:rPr>
          <w:rFonts w:ascii="Cambria" w:eastAsia="Calibri" w:hAnsi="Cambria" w:cs="Times New Roman"/>
          <w:sz w:val="24"/>
          <w:szCs w:val="24"/>
        </w:rPr>
        <w:t xml:space="preserve"> at </w:t>
      </w:r>
      <w:r w:rsidR="0058724F">
        <w:rPr>
          <w:rFonts w:ascii="Cambria" w:eastAsia="Calibri" w:hAnsi="Cambria" w:cs="Times New Roman"/>
          <w:color w:val="0000FF"/>
          <w:sz w:val="24"/>
          <w:szCs w:val="24"/>
          <w:u w:val="single"/>
        </w:rPr>
        <w:t>Keane.Bhatt@mail.house.gov</w:t>
      </w:r>
      <w:r w:rsidRPr="00BE4767">
        <w:rPr>
          <w:rFonts w:ascii="Cambria" w:eastAsia="Calibri" w:hAnsi="Cambria" w:cs="Times New Roman"/>
          <w:sz w:val="24"/>
          <w:szCs w:val="24"/>
        </w:rPr>
        <w:t xml:space="preserve">. </w:t>
      </w:r>
      <w:r w:rsidRPr="00BE4767">
        <w:rPr>
          <w:rFonts w:ascii="Cambria" w:eastAsia="Calibri" w:hAnsi="Cambria" w:cs="Times New Roman"/>
          <w:b/>
          <w:sz w:val="24"/>
          <w:szCs w:val="24"/>
        </w:rPr>
        <w:t xml:space="preserve">DEADLINE: </w:t>
      </w:r>
      <w:r>
        <w:rPr>
          <w:rFonts w:ascii="Cambria" w:eastAsia="Calibri" w:hAnsi="Cambria" w:cs="Times New Roman"/>
          <w:b/>
          <w:sz w:val="24"/>
          <w:szCs w:val="24"/>
        </w:rPr>
        <w:t xml:space="preserve">March </w:t>
      </w:r>
      <w:r w:rsidR="00CD4532">
        <w:rPr>
          <w:rFonts w:ascii="Cambria" w:eastAsia="Calibri" w:hAnsi="Cambria" w:cs="Times New Roman"/>
          <w:b/>
          <w:sz w:val="24"/>
          <w:szCs w:val="24"/>
        </w:rPr>
        <w:t>4</w:t>
      </w:r>
      <w:r w:rsidR="00CD4532" w:rsidRPr="00CD4532">
        <w:rPr>
          <w:rFonts w:ascii="Cambria" w:eastAsia="Calibri" w:hAnsi="Cambria" w:cs="Times New Roman"/>
          <w:b/>
          <w:sz w:val="24"/>
          <w:szCs w:val="24"/>
          <w:vertAlign w:val="superscript"/>
        </w:rPr>
        <w:t>th</w:t>
      </w:r>
      <w:r w:rsidR="0058724F">
        <w:rPr>
          <w:rFonts w:ascii="Cambria" w:eastAsia="Calibri" w:hAnsi="Cambria" w:cs="Times New Roman"/>
          <w:b/>
          <w:sz w:val="24"/>
          <w:szCs w:val="24"/>
        </w:rPr>
        <w:t>, 2019</w:t>
      </w:r>
      <w:r w:rsidR="009C7547">
        <w:rPr>
          <w:rFonts w:ascii="Cambria" w:eastAsia="Calibri" w:hAnsi="Cambria" w:cs="Times New Roman"/>
          <w:b/>
          <w:sz w:val="24"/>
          <w:szCs w:val="24"/>
        </w:rPr>
        <w:t xml:space="preserve">. </w:t>
      </w:r>
    </w:p>
    <w:p w:rsidR="00BE4767" w:rsidRPr="00BE4767" w:rsidRDefault="00BE4767" w:rsidP="00BE4767">
      <w:pPr>
        <w:spacing w:after="200" w:line="276" w:lineRule="auto"/>
        <w:ind w:left="720"/>
        <w:contextualSpacing/>
        <w:rPr>
          <w:rFonts w:ascii="Cambria" w:eastAsia="Calibri" w:hAnsi="Cambria" w:cs="Times New Roman"/>
          <w:sz w:val="24"/>
          <w:szCs w:val="24"/>
        </w:rPr>
      </w:pPr>
    </w:p>
    <w:p w:rsidR="00BE4767" w:rsidRPr="00BE4767" w:rsidRDefault="00BE4767" w:rsidP="00BE4767">
      <w:pPr>
        <w:spacing w:after="200" w:line="276" w:lineRule="auto"/>
        <w:rPr>
          <w:rFonts w:ascii="Cambria" w:eastAsia="Calibri" w:hAnsi="Cambria" w:cs="Times New Roman"/>
          <w:b/>
          <w:sz w:val="24"/>
          <w:szCs w:val="24"/>
        </w:rPr>
      </w:pPr>
    </w:p>
    <w:p w:rsidR="001A208D" w:rsidRDefault="00261C23"/>
    <w:sectPr w:rsidR="001A2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A12208"/>
    <w:multiLevelType w:val="hybridMultilevel"/>
    <w:tmpl w:val="42DAF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440E45"/>
    <w:multiLevelType w:val="hybridMultilevel"/>
    <w:tmpl w:val="31DC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67"/>
    <w:rsid w:val="00164D50"/>
    <w:rsid w:val="00261C23"/>
    <w:rsid w:val="0058724F"/>
    <w:rsid w:val="009C7547"/>
    <w:rsid w:val="00A75F16"/>
    <w:rsid w:val="00B26CEC"/>
    <w:rsid w:val="00BE4767"/>
    <w:rsid w:val="00CD4532"/>
    <w:rsid w:val="00CD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42C6E"/>
  <w15:chartTrackingRefBased/>
  <w15:docId w15:val="{97B92828-27AC-4A6E-90B6-0E242D8E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72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pc-grijalva.house.gov/uploads/Binder21.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House of Representatives</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Zelenko, Leslie</dc:creator>
  <cp:keywords/>
  <dc:description/>
  <cp:lastModifiedBy>Zelenko, Leslie</cp:lastModifiedBy>
  <cp:revision>2</cp:revision>
  <dcterms:created xsi:type="dcterms:W3CDTF">2019-02-04T16:49:00Z</dcterms:created>
  <dcterms:modified xsi:type="dcterms:W3CDTF">2019-02-04T16:49:00Z</dcterms:modified>
</cp:coreProperties>
</file>