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6E0A7" w14:textId="3D1FDD7F" w:rsidR="00001B07" w:rsidRPr="00366CE5" w:rsidRDefault="006F326D" w:rsidP="00001B07">
      <w:pPr>
        <w:spacing w:after="0" w:line="240" w:lineRule="auto"/>
        <w:jc w:val="center"/>
        <w:rPr>
          <w:rFonts w:asciiTheme="majorHAnsi" w:eastAsia="Times New Roman" w:hAnsiTheme="majorHAnsi" w:cs="Times New Roman"/>
          <w:b/>
          <w:sz w:val="32"/>
          <w:szCs w:val="24"/>
        </w:rPr>
      </w:pPr>
      <w:r>
        <w:rPr>
          <w:rFonts w:asciiTheme="majorHAnsi" w:eastAsia="Times New Roman" w:hAnsiTheme="majorHAnsi" w:cs="Times New Roman"/>
          <w:b/>
          <w:sz w:val="32"/>
          <w:szCs w:val="24"/>
        </w:rPr>
        <w:t>What should be in the FY 2020</w:t>
      </w:r>
      <w:bookmarkStart w:id="0" w:name="_GoBack"/>
      <w:bookmarkEnd w:id="0"/>
      <w:r w:rsidR="00001B07" w:rsidRPr="00366CE5">
        <w:rPr>
          <w:rFonts w:asciiTheme="majorHAnsi" w:eastAsia="Times New Roman" w:hAnsiTheme="majorHAnsi" w:cs="Times New Roman"/>
          <w:b/>
          <w:sz w:val="32"/>
          <w:szCs w:val="24"/>
        </w:rPr>
        <w:t xml:space="preserve"> CPC Budget?</w:t>
      </w:r>
    </w:p>
    <w:p w14:paraId="6525259B" w14:textId="77777777" w:rsidR="00001B07" w:rsidRPr="00366CE5" w:rsidRDefault="00001B07" w:rsidP="00001B07">
      <w:pPr>
        <w:spacing w:after="0" w:line="240" w:lineRule="auto"/>
        <w:rPr>
          <w:rFonts w:asciiTheme="majorHAnsi" w:eastAsia="Times New Roman" w:hAnsiTheme="majorHAnsi" w:cs="Times New Roman"/>
          <w:sz w:val="24"/>
          <w:szCs w:val="24"/>
        </w:rPr>
      </w:pPr>
    </w:p>
    <w:p w14:paraId="5D209B53" w14:textId="73CEF5F4" w:rsidR="00001B07" w:rsidRPr="00366CE5" w:rsidRDefault="00001B07" w:rsidP="00001B07">
      <w:pPr>
        <w:spacing w:after="0" w:line="240" w:lineRule="auto"/>
        <w:rPr>
          <w:rFonts w:asciiTheme="majorHAnsi" w:eastAsia="Times New Roman" w:hAnsiTheme="majorHAnsi" w:cs="Times New Roman"/>
          <w:sz w:val="24"/>
          <w:szCs w:val="24"/>
        </w:rPr>
      </w:pPr>
      <w:r w:rsidRPr="00366CE5">
        <w:rPr>
          <w:rFonts w:asciiTheme="majorHAnsi" w:eastAsia="Times New Roman" w:hAnsiTheme="majorHAnsi" w:cs="Times New Roman"/>
          <w:sz w:val="24"/>
          <w:szCs w:val="24"/>
        </w:rPr>
        <w:t>The Congressional Progressive Caucus alternative budget is an opportunity to provide the American public with a progressive budget vision. We want your suggestions! Before filling out the form, please determine whether your idea has already been included i</w:t>
      </w:r>
      <w:r w:rsidR="00C913A3" w:rsidRPr="00366CE5">
        <w:rPr>
          <w:rFonts w:asciiTheme="majorHAnsi" w:eastAsia="Times New Roman" w:hAnsiTheme="majorHAnsi" w:cs="Times New Roman"/>
          <w:sz w:val="24"/>
          <w:szCs w:val="24"/>
        </w:rPr>
        <w:t xml:space="preserve">n the most recent People’s Budget, which you can view </w:t>
      </w:r>
      <w:hyperlink r:id="rId5" w:history="1">
        <w:r w:rsidR="00C913A3" w:rsidRPr="00FC0FB2">
          <w:rPr>
            <w:rStyle w:val="Hyperlink"/>
            <w:rFonts w:asciiTheme="majorHAnsi" w:eastAsia="Times New Roman" w:hAnsiTheme="majorHAnsi" w:cs="Times New Roman"/>
            <w:sz w:val="24"/>
            <w:szCs w:val="24"/>
          </w:rPr>
          <w:t>here</w:t>
        </w:r>
      </w:hyperlink>
      <w:r w:rsidRPr="00366CE5">
        <w:rPr>
          <w:rFonts w:asciiTheme="majorHAnsi" w:eastAsia="Times New Roman" w:hAnsiTheme="majorHAnsi" w:cs="Times New Roman"/>
          <w:sz w:val="24"/>
          <w:szCs w:val="24"/>
        </w:rPr>
        <w:t>.</w:t>
      </w:r>
    </w:p>
    <w:p w14:paraId="46F3AE32" w14:textId="77777777" w:rsidR="00001B07" w:rsidRPr="00366CE5" w:rsidRDefault="00001B07" w:rsidP="00001B07">
      <w:pPr>
        <w:spacing w:before="100" w:beforeAutospacing="1" w:after="100" w:afterAutospacing="1" w:line="240" w:lineRule="auto"/>
        <w:rPr>
          <w:rFonts w:asciiTheme="majorHAnsi" w:eastAsia="Times New Roman" w:hAnsiTheme="majorHAnsi" w:cs="Times New Roman"/>
          <w:sz w:val="24"/>
          <w:szCs w:val="24"/>
        </w:rPr>
      </w:pPr>
      <w:r w:rsidRPr="00366CE5">
        <w:rPr>
          <w:rFonts w:asciiTheme="majorHAnsi" w:eastAsia="Times New Roman" w:hAnsiTheme="majorHAnsi" w:cs="Times New Roman"/>
          <w:sz w:val="24"/>
          <w:szCs w:val="24"/>
        </w:rPr>
        <w:t xml:space="preserve">The Budget Committee looks at the bigger picture </w:t>
      </w:r>
      <w:r w:rsidR="006631F7" w:rsidRPr="00366CE5">
        <w:rPr>
          <w:rFonts w:asciiTheme="majorHAnsi" w:eastAsia="Times New Roman" w:hAnsiTheme="majorHAnsi" w:cs="Times New Roman"/>
          <w:sz w:val="24"/>
          <w:szCs w:val="24"/>
        </w:rPr>
        <w:t>policies</w:t>
      </w:r>
      <w:r w:rsidRPr="00366CE5">
        <w:rPr>
          <w:rFonts w:asciiTheme="majorHAnsi" w:eastAsia="Times New Roman" w:hAnsiTheme="majorHAnsi" w:cs="Times New Roman"/>
          <w:sz w:val="24"/>
          <w:szCs w:val="24"/>
        </w:rPr>
        <w:t xml:space="preserve"> – the total money coming in and going out as well as public debt and overall </w:t>
      </w:r>
      <w:r w:rsidR="00FE3A0D" w:rsidRPr="00366CE5">
        <w:rPr>
          <w:rFonts w:asciiTheme="majorHAnsi" w:eastAsia="Times New Roman" w:hAnsiTheme="majorHAnsi" w:cs="Times New Roman"/>
          <w:sz w:val="24"/>
          <w:szCs w:val="24"/>
        </w:rPr>
        <w:t>funding</w:t>
      </w:r>
      <w:r w:rsidRPr="00366CE5">
        <w:rPr>
          <w:rFonts w:asciiTheme="majorHAnsi" w:eastAsia="Times New Roman" w:hAnsiTheme="majorHAnsi" w:cs="Times New Roman"/>
          <w:sz w:val="24"/>
          <w:szCs w:val="24"/>
        </w:rPr>
        <w:t xml:space="preserve"> for large parts of the government. Then the Appropriations Committee takes those overall budget numbers that the Budget Committee gives them in a “Budget Resolution” and gets into more detail about which funding goes to which programs. </w:t>
      </w:r>
    </w:p>
    <w:p w14:paraId="0D6E9559" w14:textId="77777777" w:rsidR="00001B07" w:rsidRPr="00366CE5" w:rsidRDefault="00FE3A0D" w:rsidP="00001B07">
      <w:pPr>
        <w:spacing w:before="100" w:beforeAutospacing="1" w:after="100" w:afterAutospacing="1" w:line="240" w:lineRule="auto"/>
        <w:rPr>
          <w:rFonts w:asciiTheme="majorHAnsi" w:eastAsia="Times New Roman" w:hAnsiTheme="majorHAnsi" w:cs="Times New Roman"/>
          <w:sz w:val="24"/>
          <w:szCs w:val="24"/>
        </w:rPr>
      </w:pPr>
      <w:r w:rsidRPr="00366CE5">
        <w:rPr>
          <w:rFonts w:asciiTheme="majorHAnsi" w:eastAsia="Times New Roman" w:hAnsiTheme="majorHAnsi" w:cs="Times New Roman"/>
          <w:sz w:val="24"/>
          <w:szCs w:val="24"/>
        </w:rPr>
        <w:t>The</w:t>
      </w:r>
      <w:r w:rsidR="00001B07" w:rsidRPr="00366CE5">
        <w:rPr>
          <w:rFonts w:asciiTheme="majorHAnsi" w:eastAsia="Times New Roman" w:hAnsiTheme="majorHAnsi" w:cs="Times New Roman"/>
          <w:sz w:val="24"/>
          <w:szCs w:val="24"/>
        </w:rPr>
        <w:t xml:space="preserve"> Budget Resolution is not a document that includes all Congressional policies in a single place. Everything in the Budget Resolution should have some kind of significant effect on the budget. It either increases or decreases the budget or moves money around within the budget. </w:t>
      </w:r>
    </w:p>
    <w:p w14:paraId="6664415C" w14:textId="77777777" w:rsidR="00001B07" w:rsidRPr="00366CE5" w:rsidRDefault="00001B07" w:rsidP="00001B07">
      <w:pPr>
        <w:spacing w:before="100" w:beforeAutospacing="1" w:after="100" w:afterAutospacing="1" w:line="240" w:lineRule="auto"/>
        <w:rPr>
          <w:rFonts w:asciiTheme="majorHAnsi" w:eastAsia="Times New Roman" w:hAnsiTheme="majorHAnsi" w:cs="Times New Roman"/>
          <w:sz w:val="24"/>
          <w:szCs w:val="24"/>
        </w:rPr>
      </w:pPr>
      <w:r w:rsidRPr="00366CE5">
        <w:rPr>
          <w:rFonts w:asciiTheme="majorHAnsi" w:eastAsia="Times New Roman" w:hAnsiTheme="majorHAnsi" w:cs="Times New Roman"/>
          <w:sz w:val="24"/>
          <w:szCs w:val="24"/>
        </w:rPr>
        <w:t>When Budget Resolutions are considered in the House, the Rules Committee typically allows alternative budget resolutions to be voted on as amendments. The CPC’s Budget is one of those alternative budgets.</w:t>
      </w:r>
    </w:p>
    <w:p w14:paraId="2F2C51F2" w14:textId="08302BB3" w:rsidR="00001B07" w:rsidRPr="00366CE5" w:rsidRDefault="00001B07" w:rsidP="00001B07">
      <w:pPr>
        <w:spacing w:before="100" w:beforeAutospacing="1" w:after="100" w:afterAutospacing="1" w:line="240" w:lineRule="auto"/>
        <w:rPr>
          <w:rFonts w:asciiTheme="majorHAnsi" w:eastAsia="Times New Roman" w:hAnsiTheme="majorHAnsi" w:cs="Times New Roman"/>
          <w:sz w:val="24"/>
          <w:szCs w:val="24"/>
        </w:rPr>
      </w:pPr>
      <w:r w:rsidRPr="00366CE5">
        <w:rPr>
          <w:rFonts w:asciiTheme="majorHAnsi" w:eastAsia="Times New Roman" w:hAnsiTheme="majorHAnsi" w:cs="Times New Roman"/>
          <w:sz w:val="24"/>
          <w:szCs w:val="24"/>
        </w:rPr>
        <w:t xml:space="preserve">If you have any questions or concerns, please contact </w:t>
      </w:r>
      <w:r w:rsidR="00F82F1F">
        <w:rPr>
          <w:rFonts w:asciiTheme="majorHAnsi" w:eastAsia="Times New Roman" w:hAnsiTheme="majorHAnsi" w:cs="Times New Roman"/>
          <w:sz w:val="24"/>
          <w:szCs w:val="24"/>
        </w:rPr>
        <w:t>Keane Bhatt</w:t>
      </w:r>
      <w:r w:rsidRPr="00366CE5">
        <w:rPr>
          <w:rFonts w:asciiTheme="majorHAnsi" w:eastAsia="Times New Roman" w:hAnsiTheme="majorHAnsi" w:cs="Times New Roman"/>
          <w:sz w:val="24"/>
          <w:szCs w:val="24"/>
        </w:rPr>
        <w:t xml:space="preserve"> at 202-225-2906 or </w:t>
      </w:r>
      <w:hyperlink r:id="rId6" w:history="1">
        <w:r w:rsidR="0009538A" w:rsidRPr="00597F19">
          <w:rPr>
            <w:rStyle w:val="Hyperlink"/>
            <w:rFonts w:asciiTheme="majorHAnsi" w:eastAsia="Times New Roman" w:hAnsiTheme="majorHAnsi" w:cs="Times New Roman"/>
            <w:sz w:val="24"/>
            <w:szCs w:val="24"/>
          </w:rPr>
          <w:t>Keane.Bhatt@mail.house.gov</w:t>
        </w:r>
      </w:hyperlink>
      <w:r w:rsidRPr="00366CE5">
        <w:rPr>
          <w:rFonts w:asciiTheme="majorHAnsi" w:eastAsia="Times New Roman" w:hAnsiTheme="majorHAnsi" w:cs="Times New Roman"/>
          <w:sz w:val="24"/>
          <w:szCs w:val="24"/>
        </w:rPr>
        <w:t xml:space="preserve">. </w:t>
      </w:r>
    </w:p>
    <w:p w14:paraId="52507D7D" w14:textId="77777777" w:rsidR="004D62BB" w:rsidRPr="00366CE5" w:rsidRDefault="00001B07" w:rsidP="00001B07">
      <w:pPr>
        <w:pStyle w:val="NoSpacing"/>
        <w:rPr>
          <w:rFonts w:asciiTheme="majorHAnsi" w:hAnsiTheme="majorHAnsi" w:cs="Times New Roman"/>
          <w:sz w:val="24"/>
        </w:rPr>
      </w:pPr>
      <w:r w:rsidRPr="00366CE5">
        <w:rPr>
          <w:rFonts w:asciiTheme="majorHAnsi" w:hAnsiTheme="majorHAnsi" w:cs="Times New Roman"/>
          <w:sz w:val="24"/>
        </w:rPr>
        <w:t>*required</w:t>
      </w:r>
    </w:p>
    <w:p w14:paraId="74EB16AC" w14:textId="77777777" w:rsidR="00001B07" w:rsidRPr="00366CE5" w:rsidRDefault="00001B07" w:rsidP="00001B07">
      <w:pPr>
        <w:pStyle w:val="NoSpacing"/>
        <w:rPr>
          <w:rFonts w:asciiTheme="majorHAnsi" w:hAnsiTheme="majorHAnsi" w:cs="Times New Roman"/>
          <w:b/>
          <w:sz w:val="24"/>
        </w:rPr>
      </w:pPr>
    </w:p>
    <w:p w14:paraId="79D1C4C2" w14:textId="29013C8E" w:rsidR="00001B07" w:rsidRPr="00366CE5" w:rsidRDefault="00001B07" w:rsidP="00001B07">
      <w:pPr>
        <w:pStyle w:val="NoSpacing"/>
        <w:rPr>
          <w:rFonts w:asciiTheme="majorHAnsi" w:hAnsiTheme="majorHAnsi" w:cs="Times New Roman"/>
          <w:b/>
          <w:sz w:val="24"/>
        </w:rPr>
      </w:pPr>
      <w:r w:rsidRPr="00366CE5">
        <w:rPr>
          <w:rFonts w:asciiTheme="majorHAnsi" w:hAnsiTheme="majorHAnsi" w:cs="Times New Roman"/>
          <w:b/>
          <w:sz w:val="24"/>
        </w:rPr>
        <w:t xml:space="preserve">E-mail*: </w:t>
      </w:r>
    </w:p>
    <w:p w14:paraId="7F76457A" w14:textId="77777777" w:rsidR="00001B07" w:rsidRPr="00366CE5" w:rsidRDefault="00001B07" w:rsidP="00001B07">
      <w:pPr>
        <w:pStyle w:val="NoSpacing"/>
        <w:rPr>
          <w:rFonts w:asciiTheme="majorHAnsi" w:hAnsiTheme="majorHAnsi" w:cs="Times New Roman"/>
          <w:b/>
          <w:sz w:val="24"/>
        </w:rPr>
      </w:pPr>
    </w:p>
    <w:p w14:paraId="77545506" w14:textId="2F7CCF28" w:rsidR="00001B07" w:rsidRPr="00366CE5" w:rsidRDefault="00001B07" w:rsidP="00001B07">
      <w:pPr>
        <w:pStyle w:val="NoSpacing"/>
        <w:rPr>
          <w:rFonts w:asciiTheme="majorHAnsi" w:hAnsiTheme="majorHAnsi" w:cs="Times New Roman"/>
          <w:b/>
          <w:sz w:val="24"/>
        </w:rPr>
      </w:pPr>
      <w:r w:rsidRPr="00366CE5">
        <w:rPr>
          <w:rFonts w:asciiTheme="majorHAnsi" w:hAnsiTheme="majorHAnsi" w:cs="Times New Roman"/>
          <w:b/>
          <w:sz w:val="24"/>
        </w:rPr>
        <w:t xml:space="preserve">Phone: </w:t>
      </w:r>
    </w:p>
    <w:p w14:paraId="794EC32F" w14:textId="77777777" w:rsidR="00001B07" w:rsidRPr="00366CE5" w:rsidRDefault="00001B07" w:rsidP="00001B07">
      <w:pPr>
        <w:pStyle w:val="NoSpacing"/>
        <w:rPr>
          <w:rFonts w:asciiTheme="majorHAnsi" w:hAnsiTheme="majorHAnsi" w:cs="Times New Roman"/>
          <w:b/>
          <w:sz w:val="24"/>
        </w:rPr>
      </w:pPr>
    </w:p>
    <w:p w14:paraId="5DA2D397" w14:textId="6223F484" w:rsidR="00001B07" w:rsidRPr="00366CE5" w:rsidRDefault="00001B07" w:rsidP="00001B07">
      <w:pPr>
        <w:pStyle w:val="NoSpacing"/>
        <w:rPr>
          <w:rFonts w:asciiTheme="majorHAnsi" w:hAnsiTheme="majorHAnsi" w:cs="Times New Roman"/>
          <w:b/>
          <w:sz w:val="24"/>
        </w:rPr>
      </w:pPr>
      <w:r w:rsidRPr="00366CE5">
        <w:rPr>
          <w:rFonts w:asciiTheme="majorHAnsi" w:hAnsiTheme="majorHAnsi" w:cs="Times New Roman"/>
          <w:b/>
          <w:sz w:val="24"/>
        </w:rPr>
        <w:t>Affiliation</w:t>
      </w:r>
      <w:r w:rsidR="00FE3A0D" w:rsidRPr="00366CE5">
        <w:rPr>
          <w:rFonts w:asciiTheme="majorHAnsi" w:hAnsiTheme="majorHAnsi" w:cs="Times New Roman"/>
          <w:b/>
          <w:sz w:val="24"/>
        </w:rPr>
        <w:t>*</w:t>
      </w:r>
      <w:r w:rsidRPr="00366CE5">
        <w:rPr>
          <w:rFonts w:asciiTheme="majorHAnsi" w:hAnsiTheme="majorHAnsi" w:cs="Times New Roman"/>
          <w:b/>
          <w:sz w:val="24"/>
        </w:rPr>
        <w:t xml:space="preserve">: </w:t>
      </w:r>
      <w:r w:rsidR="00687D42">
        <w:rPr>
          <w:rFonts w:asciiTheme="majorHAnsi" w:hAnsiTheme="majorHAnsi" w:cs="Times New Roman"/>
          <w:b/>
          <w:sz w:val="24"/>
        </w:rPr>
        <w:t xml:space="preserve"> </w:t>
      </w:r>
    </w:p>
    <w:p w14:paraId="4A9C28E3" w14:textId="77777777" w:rsidR="00001B07" w:rsidRPr="00366CE5" w:rsidRDefault="00001B07" w:rsidP="00001B07">
      <w:pPr>
        <w:pStyle w:val="NoSpacing"/>
        <w:rPr>
          <w:rFonts w:asciiTheme="majorHAnsi" w:hAnsiTheme="majorHAnsi" w:cs="Times New Roman"/>
          <w:sz w:val="24"/>
        </w:rPr>
      </w:pPr>
    </w:p>
    <w:p w14:paraId="63D96EEB" w14:textId="77777777" w:rsidR="00001B07" w:rsidRPr="00366CE5" w:rsidRDefault="00001B07" w:rsidP="00001B07">
      <w:pPr>
        <w:pStyle w:val="NoSpacing"/>
        <w:rPr>
          <w:rFonts w:asciiTheme="majorHAnsi" w:hAnsiTheme="majorHAnsi" w:cs="Times New Roman"/>
          <w:b/>
          <w:sz w:val="24"/>
        </w:rPr>
      </w:pPr>
      <w:r w:rsidRPr="00366CE5">
        <w:rPr>
          <w:rFonts w:asciiTheme="majorHAnsi" w:hAnsiTheme="majorHAnsi" w:cs="Times New Roman"/>
          <w:b/>
          <w:sz w:val="24"/>
        </w:rPr>
        <w:t>Revenue or Spending? *</w:t>
      </w:r>
    </w:p>
    <w:p w14:paraId="27812123" w14:textId="77777777" w:rsidR="00001B07" w:rsidRPr="00366CE5" w:rsidRDefault="00001B07" w:rsidP="00001B07">
      <w:pPr>
        <w:pStyle w:val="NoSpacing"/>
        <w:rPr>
          <w:rFonts w:asciiTheme="majorHAnsi" w:hAnsiTheme="majorHAnsi" w:cs="Times New Roman"/>
          <w:i/>
          <w:sz w:val="24"/>
        </w:rPr>
      </w:pPr>
      <w:r w:rsidRPr="00366CE5">
        <w:rPr>
          <w:rFonts w:asciiTheme="majorHAnsi" w:hAnsiTheme="majorHAnsi" w:cs="Times New Roman"/>
          <w:i/>
          <w:sz w:val="24"/>
        </w:rPr>
        <w:t>Budgets have to go through different processes depending on whether an item raises revenue or is spending. What does your suggestion do? (If you have suggestions for revenue AND spending, please submit these separately).</w:t>
      </w:r>
    </w:p>
    <w:p w14:paraId="1FE1078B" w14:textId="77777777" w:rsidR="00001B07" w:rsidRPr="00366CE5" w:rsidRDefault="00001B07" w:rsidP="00001B07">
      <w:pPr>
        <w:pStyle w:val="NoSpacing"/>
        <w:rPr>
          <w:rFonts w:asciiTheme="majorHAnsi" w:hAnsiTheme="majorHAnsi" w:cs="Times New Roman"/>
          <w:sz w:val="24"/>
        </w:rPr>
      </w:pPr>
    </w:p>
    <w:p w14:paraId="763C678B" w14:textId="77777777" w:rsidR="00F82F1F" w:rsidRDefault="00001B07" w:rsidP="00001B07">
      <w:pPr>
        <w:pStyle w:val="NoSpacing"/>
        <w:rPr>
          <w:rFonts w:asciiTheme="majorHAnsi" w:hAnsiTheme="majorHAnsi" w:cs="Times New Roman"/>
          <w:b/>
          <w:sz w:val="24"/>
        </w:rPr>
      </w:pPr>
      <w:r w:rsidRPr="00366CE5">
        <w:rPr>
          <w:rFonts w:asciiTheme="majorHAnsi" w:hAnsiTheme="majorHAnsi" w:cs="Times New Roman"/>
          <w:b/>
          <w:sz w:val="24"/>
        </w:rPr>
        <w:t xml:space="preserve">Check one: </w:t>
      </w:r>
      <w:r w:rsidR="00687D42">
        <w:rPr>
          <w:rFonts w:asciiTheme="majorHAnsi" w:hAnsiTheme="majorHAnsi" w:cs="Times New Roman"/>
          <w:b/>
          <w:sz w:val="24"/>
        </w:rPr>
        <w:t xml:space="preserve"> </w:t>
      </w:r>
    </w:p>
    <w:p w14:paraId="57FAF5D0" w14:textId="77777777" w:rsidR="00001B07" w:rsidRPr="00366CE5" w:rsidRDefault="00001B07" w:rsidP="00001B07">
      <w:pPr>
        <w:pStyle w:val="NoSpacing"/>
        <w:rPr>
          <w:rFonts w:asciiTheme="majorHAnsi" w:hAnsiTheme="majorHAnsi" w:cs="Times New Roman"/>
          <w:sz w:val="24"/>
        </w:rPr>
      </w:pPr>
      <w:r w:rsidRPr="00366CE5">
        <w:rPr>
          <w:rFonts w:asciiTheme="majorHAnsi" w:hAnsiTheme="majorHAnsi" w:cs="Times New Roman"/>
          <w:sz w:val="24"/>
        </w:rPr>
        <w:t>Revenue</w:t>
      </w:r>
    </w:p>
    <w:p w14:paraId="51B50175" w14:textId="77777777" w:rsidR="00001B07" w:rsidRPr="00366CE5" w:rsidRDefault="00001B07" w:rsidP="00001B07">
      <w:pPr>
        <w:pStyle w:val="NoSpacing"/>
        <w:rPr>
          <w:rFonts w:asciiTheme="majorHAnsi" w:hAnsiTheme="majorHAnsi" w:cs="Times New Roman"/>
          <w:sz w:val="24"/>
        </w:rPr>
      </w:pPr>
      <w:r w:rsidRPr="00366CE5">
        <w:rPr>
          <w:rFonts w:asciiTheme="majorHAnsi" w:hAnsiTheme="majorHAnsi" w:cs="Times New Roman"/>
          <w:sz w:val="24"/>
        </w:rPr>
        <w:t>Spending</w:t>
      </w:r>
    </w:p>
    <w:p w14:paraId="1CEF263B" w14:textId="758374CF" w:rsidR="00001B07" w:rsidRPr="00366CE5" w:rsidRDefault="00001B07" w:rsidP="00001B07">
      <w:pPr>
        <w:pStyle w:val="NoSpacing"/>
        <w:rPr>
          <w:rFonts w:asciiTheme="majorHAnsi" w:hAnsiTheme="majorHAnsi" w:cs="Times New Roman"/>
          <w:sz w:val="24"/>
        </w:rPr>
      </w:pPr>
    </w:p>
    <w:p w14:paraId="1D9A7396" w14:textId="77777777" w:rsidR="00001B07" w:rsidRPr="00366CE5" w:rsidRDefault="00001B07" w:rsidP="00001B07">
      <w:pPr>
        <w:pStyle w:val="NoSpacing"/>
        <w:rPr>
          <w:rFonts w:asciiTheme="majorHAnsi" w:hAnsiTheme="majorHAnsi" w:cs="Times New Roman"/>
          <w:i/>
          <w:sz w:val="24"/>
        </w:rPr>
      </w:pPr>
      <w:r w:rsidRPr="00366CE5">
        <w:rPr>
          <w:rFonts w:asciiTheme="majorHAnsi" w:hAnsiTheme="majorHAnsi" w:cs="Times New Roman"/>
          <w:i/>
          <w:sz w:val="24"/>
        </w:rPr>
        <w:t>If Revenue Continue Below; if Spending Skip to Page 3</w:t>
      </w:r>
    </w:p>
    <w:p w14:paraId="49510647" w14:textId="77777777" w:rsidR="00001B07" w:rsidRPr="00366CE5" w:rsidRDefault="00001B07" w:rsidP="00001B07">
      <w:pPr>
        <w:pStyle w:val="NoSpacing"/>
        <w:rPr>
          <w:rFonts w:asciiTheme="majorHAnsi" w:hAnsiTheme="majorHAnsi" w:cs="Times New Roman"/>
          <w:sz w:val="24"/>
        </w:rPr>
      </w:pPr>
    </w:p>
    <w:p w14:paraId="5E1438C9" w14:textId="77777777" w:rsidR="00F82F1F" w:rsidRDefault="00F82F1F" w:rsidP="00001B07">
      <w:pPr>
        <w:pStyle w:val="NoSpacing"/>
        <w:rPr>
          <w:rFonts w:asciiTheme="majorHAnsi" w:hAnsiTheme="majorHAnsi" w:cs="Times New Roman"/>
          <w:b/>
          <w:sz w:val="24"/>
          <w:u w:val="single"/>
        </w:rPr>
      </w:pPr>
    </w:p>
    <w:p w14:paraId="446AA1E4" w14:textId="4F251E9C" w:rsidR="00001B07" w:rsidRPr="00366CE5" w:rsidRDefault="00001B07" w:rsidP="00001B07">
      <w:pPr>
        <w:pStyle w:val="NoSpacing"/>
        <w:rPr>
          <w:rFonts w:asciiTheme="majorHAnsi" w:hAnsiTheme="majorHAnsi" w:cs="Times New Roman"/>
          <w:b/>
          <w:sz w:val="24"/>
          <w:u w:val="single"/>
        </w:rPr>
      </w:pPr>
      <w:r w:rsidRPr="00366CE5">
        <w:rPr>
          <w:rFonts w:asciiTheme="majorHAnsi" w:hAnsiTheme="majorHAnsi" w:cs="Times New Roman"/>
          <w:b/>
          <w:sz w:val="24"/>
          <w:u w:val="single"/>
        </w:rPr>
        <w:t>REVENUE:</w:t>
      </w:r>
    </w:p>
    <w:p w14:paraId="49D18856" w14:textId="77777777" w:rsidR="00001B07" w:rsidRPr="00366CE5" w:rsidRDefault="00001B07" w:rsidP="00001B07">
      <w:pPr>
        <w:pStyle w:val="NoSpacing"/>
        <w:rPr>
          <w:rFonts w:asciiTheme="majorHAnsi" w:hAnsiTheme="majorHAnsi" w:cs="Times New Roman"/>
          <w:sz w:val="24"/>
        </w:rPr>
      </w:pPr>
      <w:r w:rsidRPr="00366CE5">
        <w:rPr>
          <w:rFonts w:asciiTheme="majorHAnsi" w:hAnsiTheme="majorHAnsi" w:cs="Times New Roman"/>
          <w:sz w:val="24"/>
        </w:rPr>
        <w:t>Revenue proposals may include changes to individual and corporate income taxes, social insurance taxes, excise taxes, or tariffs and duties. In order to determine the budgetary impact of a particular policy that will be included in a Budget Resolution, lawmakers need an estimate of the revenue from a source with the highest credibility. That means the estimate has to come from one of three entities: The Joint Committee on Taxation (JCT), the Congressional Budget Office (CBO), or the President’s official budgetary submission to Congress that he/she makes every February (Office of Management and Budget (OMB)). Since the CPC is offering a competing budget, we have to play by the same rules. Suggestions for CPC revenue raisers therefore must include a CBO, OMB, or JCT score. In addition, the scale of the Budget Resolution is large enough that policies that raise less than $1 billion over the 10 year budget window will not be included.</w:t>
      </w:r>
    </w:p>
    <w:p w14:paraId="06682349" w14:textId="77777777" w:rsidR="00001B07" w:rsidRPr="00366CE5" w:rsidRDefault="00001B07" w:rsidP="00001B07">
      <w:pPr>
        <w:pStyle w:val="NoSpacing"/>
        <w:rPr>
          <w:rFonts w:asciiTheme="majorHAnsi" w:hAnsiTheme="majorHAnsi" w:cs="Times New Roman"/>
          <w:sz w:val="24"/>
        </w:rPr>
      </w:pPr>
    </w:p>
    <w:p w14:paraId="641E6B67" w14:textId="77777777" w:rsidR="00001B07" w:rsidRPr="00366CE5" w:rsidRDefault="00001B07" w:rsidP="00001B07">
      <w:pPr>
        <w:pStyle w:val="NoSpacing"/>
        <w:rPr>
          <w:rFonts w:asciiTheme="majorHAnsi" w:hAnsiTheme="majorHAnsi" w:cs="Times New Roman"/>
          <w:b/>
          <w:sz w:val="24"/>
        </w:rPr>
      </w:pPr>
      <w:r w:rsidRPr="00366CE5">
        <w:rPr>
          <w:rFonts w:asciiTheme="majorHAnsi" w:hAnsiTheme="majorHAnsi" w:cs="Times New Roman"/>
          <w:b/>
          <w:sz w:val="24"/>
        </w:rPr>
        <w:t xml:space="preserve">Budget Score*: </w:t>
      </w:r>
    </w:p>
    <w:p w14:paraId="7E0B3DFC" w14:textId="77777777" w:rsidR="00001B07" w:rsidRPr="00366CE5" w:rsidRDefault="00001B07" w:rsidP="00001B07">
      <w:pPr>
        <w:pStyle w:val="NoSpacing"/>
        <w:rPr>
          <w:rFonts w:asciiTheme="majorHAnsi" w:hAnsiTheme="majorHAnsi" w:cs="Times New Roman"/>
          <w:i/>
          <w:sz w:val="24"/>
        </w:rPr>
      </w:pPr>
      <w:r w:rsidRPr="00366CE5">
        <w:rPr>
          <w:rFonts w:asciiTheme="majorHAnsi" w:hAnsiTheme="majorHAnsi" w:cs="Times New Roman"/>
          <w:i/>
          <w:sz w:val="24"/>
        </w:rPr>
        <w:t xml:space="preserve">Please provide a score and a link to the official CBO, OMB, or JCT score. </w:t>
      </w:r>
    </w:p>
    <w:p w14:paraId="1055D826" w14:textId="77777777" w:rsidR="00001B07" w:rsidRPr="00366CE5" w:rsidRDefault="00001B07" w:rsidP="00001B07">
      <w:pPr>
        <w:pStyle w:val="NoSpacing"/>
        <w:rPr>
          <w:rFonts w:asciiTheme="majorHAnsi" w:hAnsiTheme="majorHAnsi" w:cs="Times New Roman"/>
          <w:sz w:val="24"/>
        </w:rPr>
      </w:pPr>
    </w:p>
    <w:p w14:paraId="4851D6FC" w14:textId="77777777" w:rsidR="00001B07" w:rsidRPr="00366CE5" w:rsidRDefault="00001B07" w:rsidP="00001B07">
      <w:pPr>
        <w:pStyle w:val="NoSpacing"/>
        <w:rPr>
          <w:rFonts w:asciiTheme="majorHAnsi" w:hAnsiTheme="majorHAnsi" w:cs="Times New Roman"/>
          <w:sz w:val="24"/>
        </w:rPr>
      </w:pPr>
    </w:p>
    <w:p w14:paraId="06B16FB2" w14:textId="77777777" w:rsidR="00001B07" w:rsidRPr="00366CE5" w:rsidRDefault="00001B07" w:rsidP="00001B07">
      <w:pPr>
        <w:pStyle w:val="NoSpacing"/>
        <w:rPr>
          <w:rFonts w:asciiTheme="majorHAnsi" w:hAnsiTheme="majorHAnsi" w:cs="Times New Roman"/>
          <w:b/>
          <w:sz w:val="24"/>
        </w:rPr>
      </w:pPr>
      <w:r w:rsidRPr="00366CE5">
        <w:rPr>
          <w:rFonts w:asciiTheme="majorHAnsi" w:hAnsiTheme="majorHAnsi" w:cs="Times New Roman"/>
          <w:b/>
          <w:sz w:val="24"/>
        </w:rPr>
        <w:t xml:space="preserve">Outline Your Suggestion *: </w:t>
      </w:r>
    </w:p>
    <w:p w14:paraId="6016B396" w14:textId="77777777" w:rsidR="00001B07" w:rsidRPr="00366CE5" w:rsidRDefault="00001B07" w:rsidP="00001B07">
      <w:pPr>
        <w:pStyle w:val="NoSpacing"/>
        <w:rPr>
          <w:rFonts w:asciiTheme="majorHAnsi" w:hAnsiTheme="majorHAnsi" w:cs="Times New Roman"/>
          <w:i/>
          <w:sz w:val="28"/>
        </w:rPr>
      </w:pPr>
      <w:r w:rsidRPr="00366CE5">
        <w:rPr>
          <w:rFonts w:asciiTheme="majorHAnsi" w:hAnsiTheme="majorHAnsi" w:cs="Times New Roman"/>
          <w:i/>
          <w:sz w:val="24"/>
        </w:rPr>
        <w:t>Please explain why this should be a priority for the CPC and provide a full description of the policy including links to available impact analysis.</w:t>
      </w:r>
    </w:p>
    <w:p w14:paraId="17B59597" w14:textId="3020FAA3" w:rsidR="00001B07" w:rsidRDefault="00001B07" w:rsidP="00001B07">
      <w:pPr>
        <w:pStyle w:val="NoSpacing"/>
        <w:rPr>
          <w:rFonts w:ascii="Times New Roman" w:hAnsi="Times New Roman" w:cs="Times New Roman"/>
          <w:sz w:val="24"/>
        </w:rPr>
      </w:pPr>
    </w:p>
    <w:p w14:paraId="2C3879FA" w14:textId="77777777" w:rsidR="00001B07" w:rsidRPr="00001B07" w:rsidRDefault="00001B07" w:rsidP="00001B07">
      <w:pPr>
        <w:pStyle w:val="NoSpacing"/>
        <w:rPr>
          <w:rFonts w:ascii="Times New Roman" w:hAnsi="Times New Roman" w:cs="Times New Roman"/>
          <w:b/>
          <w:sz w:val="24"/>
          <w:szCs w:val="24"/>
          <w:u w:val="single"/>
        </w:rPr>
      </w:pPr>
      <w:r w:rsidRPr="00001B07">
        <w:rPr>
          <w:rFonts w:ascii="Times New Roman" w:hAnsi="Times New Roman" w:cs="Times New Roman"/>
          <w:b/>
          <w:sz w:val="24"/>
          <w:szCs w:val="24"/>
          <w:u w:val="single"/>
        </w:rPr>
        <w:t>SPENDING</w:t>
      </w:r>
    </w:p>
    <w:p w14:paraId="0DAC4789" w14:textId="77777777" w:rsidR="00001B07" w:rsidRPr="00001B07" w:rsidRDefault="00001B07" w:rsidP="00001B07">
      <w:pPr>
        <w:pStyle w:val="NoSpacing"/>
        <w:rPr>
          <w:rFonts w:ascii="Times New Roman" w:hAnsi="Times New Roman" w:cs="Times New Roman"/>
          <w:sz w:val="24"/>
          <w:szCs w:val="24"/>
        </w:rPr>
      </w:pPr>
      <w:r w:rsidRPr="00001B07">
        <w:rPr>
          <w:rFonts w:ascii="Times New Roman" w:hAnsi="Times New Roman" w:cs="Times New Roman"/>
          <w:sz w:val="24"/>
          <w:szCs w:val="24"/>
        </w:rPr>
        <w:t>Rather than including levels of spending for specific agencies or programs, the budget resolution establishes congressional priorities by dividing spending among the 20 major categories of the federal budget. The CPC budget includes programmatic priorities per each function area. Policy recommendations that include a correct legal program title and function code will have a better chance of being thoroughly vetted by the CPC and therefore possibly included in the CPC budget.</w:t>
      </w:r>
    </w:p>
    <w:p w14:paraId="254112D6" w14:textId="77777777" w:rsidR="00001B07" w:rsidRPr="00001B07" w:rsidRDefault="00001B07" w:rsidP="00001B07">
      <w:pPr>
        <w:pStyle w:val="NoSpacing"/>
        <w:rPr>
          <w:rFonts w:ascii="Times New Roman" w:hAnsi="Times New Roman" w:cs="Times New Roman"/>
          <w:sz w:val="24"/>
          <w:szCs w:val="24"/>
        </w:rPr>
      </w:pPr>
    </w:p>
    <w:p w14:paraId="4C7C5AD5" w14:textId="77777777" w:rsidR="00001B07" w:rsidRPr="00001B07" w:rsidRDefault="00001B07" w:rsidP="00001B07">
      <w:pPr>
        <w:spacing w:after="0" w:line="240" w:lineRule="auto"/>
        <w:rPr>
          <w:rFonts w:ascii="Times New Roman" w:eastAsia="Times New Roman" w:hAnsi="Times New Roman" w:cs="Times New Roman"/>
          <w:b/>
          <w:sz w:val="24"/>
          <w:szCs w:val="24"/>
        </w:rPr>
      </w:pPr>
      <w:r w:rsidRPr="00001B07">
        <w:rPr>
          <w:rFonts w:ascii="Times New Roman" w:eastAsia="Times New Roman" w:hAnsi="Times New Roman" w:cs="Times New Roman"/>
          <w:b/>
          <w:sz w:val="24"/>
          <w:szCs w:val="24"/>
        </w:rPr>
        <w:t xml:space="preserve">Program and Function Code *: </w:t>
      </w:r>
    </w:p>
    <w:p w14:paraId="59B574F8" w14:textId="77777777" w:rsidR="00001B07" w:rsidRPr="00001B07" w:rsidRDefault="00001B07" w:rsidP="00001B07">
      <w:pPr>
        <w:spacing w:after="0" w:line="240" w:lineRule="auto"/>
        <w:rPr>
          <w:rFonts w:ascii="Times New Roman" w:eastAsia="Times New Roman" w:hAnsi="Times New Roman" w:cs="Times New Roman"/>
          <w:i/>
          <w:sz w:val="24"/>
          <w:szCs w:val="24"/>
        </w:rPr>
      </w:pPr>
      <w:r w:rsidRPr="00001B07">
        <w:rPr>
          <w:rFonts w:ascii="Times New Roman" w:eastAsia="Times New Roman" w:hAnsi="Times New Roman" w:cs="Times New Roman"/>
          <w:i/>
          <w:sz w:val="24"/>
          <w:szCs w:val="24"/>
        </w:rPr>
        <w:t xml:space="preserve">Please provide the legal title of the program you support: </w:t>
      </w:r>
      <w:hyperlink r:id="rId7" w:history="1">
        <w:r w:rsidRPr="00001B07">
          <w:rPr>
            <w:rFonts w:ascii="Times New Roman" w:eastAsia="Times New Roman" w:hAnsi="Times New Roman" w:cs="Times New Roman"/>
            <w:i/>
            <w:color w:val="0000FF"/>
            <w:sz w:val="24"/>
            <w:szCs w:val="24"/>
            <w:u w:val="single"/>
          </w:rPr>
          <w:t>http://goals.performance.gov/federalprograminventory</w:t>
        </w:r>
      </w:hyperlink>
      <w:r w:rsidRPr="00001B07">
        <w:rPr>
          <w:rFonts w:ascii="Times New Roman" w:eastAsia="Times New Roman" w:hAnsi="Times New Roman" w:cs="Times New Roman"/>
          <w:i/>
          <w:sz w:val="24"/>
          <w:szCs w:val="24"/>
        </w:rPr>
        <w:t xml:space="preserve"> and the budget function code: </w:t>
      </w:r>
      <w:hyperlink r:id="rId8" w:history="1">
        <w:r w:rsidRPr="00001B07">
          <w:rPr>
            <w:rFonts w:ascii="Times New Roman" w:eastAsia="Times New Roman" w:hAnsi="Times New Roman" w:cs="Times New Roman"/>
            <w:i/>
            <w:color w:val="0000FF"/>
            <w:sz w:val="24"/>
            <w:szCs w:val="24"/>
            <w:u w:val="single"/>
          </w:rPr>
          <w:t>http://budget.house.gov/budgetprocess/budgetfunctions.htm</w:t>
        </w:r>
      </w:hyperlink>
      <w:r w:rsidRPr="00001B07">
        <w:rPr>
          <w:rFonts w:ascii="Times New Roman" w:eastAsia="Times New Roman" w:hAnsi="Times New Roman" w:cs="Times New Roman"/>
          <w:i/>
          <w:sz w:val="24"/>
          <w:szCs w:val="24"/>
        </w:rPr>
        <w:t>. Example: McGovern-Dole International Food for Education and Child Nutrition Program Function 150</w:t>
      </w:r>
    </w:p>
    <w:p w14:paraId="215534E6" w14:textId="77777777" w:rsidR="00001B07" w:rsidRDefault="00001B07" w:rsidP="00001B07">
      <w:pPr>
        <w:pStyle w:val="NoSpacing"/>
        <w:rPr>
          <w:rFonts w:ascii="Times New Roman" w:hAnsi="Times New Roman" w:cs="Times New Roman"/>
          <w:sz w:val="24"/>
        </w:rPr>
      </w:pPr>
    </w:p>
    <w:p w14:paraId="5C98EE58" w14:textId="296BD652" w:rsidR="00001B07" w:rsidRPr="00001B07" w:rsidRDefault="00001B07" w:rsidP="00001B07">
      <w:pPr>
        <w:pStyle w:val="NoSpacing"/>
        <w:rPr>
          <w:rFonts w:ascii="Times New Roman" w:hAnsi="Times New Roman" w:cs="Times New Roman"/>
          <w:b/>
          <w:sz w:val="24"/>
        </w:rPr>
      </w:pPr>
    </w:p>
    <w:p w14:paraId="71FC9CA7" w14:textId="77777777" w:rsidR="00001B07" w:rsidRPr="00001B07" w:rsidRDefault="00001B07" w:rsidP="00001B07">
      <w:pPr>
        <w:spacing w:after="0" w:line="240" w:lineRule="auto"/>
        <w:rPr>
          <w:rFonts w:ascii="Times New Roman" w:eastAsia="Times New Roman" w:hAnsi="Times New Roman" w:cs="Times New Roman"/>
          <w:b/>
          <w:sz w:val="24"/>
          <w:szCs w:val="24"/>
        </w:rPr>
      </w:pPr>
      <w:r w:rsidRPr="00001B07">
        <w:rPr>
          <w:rFonts w:ascii="Times New Roman" w:eastAsia="Times New Roman" w:hAnsi="Times New Roman" w:cs="Times New Roman"/>
          <w:b/>
          <w:sz w:val="24"/>
          <w:szCs w:val="24"/>
        </w:rPr>
        <w:t xml:space="preserve">Outline Your Suggestion *: </w:t>
      </w:r>
    </w:p>
    <w:p w14:paraId="0312A816" w14:textId="77777777" w:rsidR="00001B07" w:rsidRPr="00001B07" w:rsidRDefault="00001B07" w:rsidP="00001B07">
      <w:pPr>
        <w:spacing w:after="0" w:line="240" w:lineRule="auto"/>
        <w:rPr>
          <w:rFonts w:ascii="Times New Roman" w:eastAsia="Times New Roman" w:hAnsi="Times New Roman" w:cs="Times New Roman"/>
          <w:i/>
          <w:sz w:val="24"/>
          <w:szCs w:val="24"/>
        </w:rPr>
      </w:pPr>
      <w:r w:rsidRPr="00001B07">
        <w:rPr>
          <w:rFonts w:ascii="Times New Roman" w:eastAsia="Times New Roman" w:hAnsi="Times New Roman" w:cs="Times New Roman"/>
          <w:i/>
          <w:sz w:val="24"/>
          <w:szCs w:val="24"/>
        </w:rPr>
        <w:t xml:space="preserve">Please explain why this program should be a priority for the CPC and include link to any available impact analysis. Example: This should be a priority because it helps struggling communities across the globe and provides stability to entire regions: </w:t>
      </w:r>
      <w:hyperlink r:id="rId9" w:history="1">
        <w:r w:rsidRPr="00001B07">
          <w:rPr>
            <w:rFonts w:ascii="Times New Roman" w:eastAsia="Times New Roman" w:hAnsi="Times New Roman" w:cs="Times New Roman"/>
            <w:i/>
            <w:color w:val="0000FF"/>
            <w:sz w:val="24"/>
            <w:szCs w:val="24"/>
            <w:u w:val="single"/>
          </w:rPr>
          <w:t>http://www.fas.usda.gov/programs/mcgovern-dole-food-education-program</w:t>
        </w:r>
      </w:hyperlink>
      <w:r w:rsidRPr="00001B07">
        <w:rPr>
          <w:rFonts w:ascii="Times New Roman" w:eastAsia="Times New Roman" w:hAnsi="Times New Roman" w:cs="Times New Roman"/>
          <w:i/>
          <w:sz w:val="24"/>
          <w:szCs w:val="24"/>
        </w:rPr>
        <w:t xml:space="preserve">. </w:t>
      </w:r>
    </w:p>
    <w:p w14:paraId="7DC6F961" w14:textId="77777777" w:rsidR="00001B07" w:rsidRPr="00001B07" w:rsidRDefault="00001B07" w:rsidP="00CB1AC1">
      <w:pPr>
        <w:pStyle w:val="NoSpacing"/>
        <w:rPr>
          <w:rFonts w:ascii="Times New Roman" w:hAnsi="Times New Roman" w:cs="Times New Roman"/>
          <w:sz w:val="24"/>
        </w:rPr>
      </w:pPr>
    </w:p>
    <w:sectPr w:rsidR="00001B07" w:rsidRPr="00001B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C42E52"/>
    <w:multiLevelType w:val="hybridMultilevel"/>
    <w:tmpl w:val="89608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B07"/>
    <w:rsid w:val="00001B07"/>
    <w:rsid w:val="000935EE"/>
    <w:rsid w:val="0009538A"/>
    <w:rsid w:val="00111DD5"/>
    <w:rsid w:val="001747F9"/>
    <w:rsid w:val="002150A7"/>
    <w:rsid w:val="00366CE5"/>
    <w:rsid w:val="00381F83"/>
    <w:rsid w:val="004D62BB"/>
    <w:rsid w:val="005444BE"/>
    <w:rsid w:val="006631F7"/>
    <w:rsid w:val="00687D42"/>
    <w:rsid w:val="006F326D"/>
    <w:rsid w:val="00874FF0"/>
    <w:rsid w:val="00B22ABA"/>
    <w:rsid w:val="00C913A3"/>
    <w:rsid w:val="00CB1AC1"/>
    <w:rsid w:val="00CE2C27"/>
    <w:rsid w:val="00EC6B4B"/>
    <w:rsid w:val="00F82F1F"/>
    <w:rsid w:val="00FC0FB2"/>
    <w:rsid w:val="00FE3A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6BEC9F"/>
  <w15:docId w15:val="{664BC01F-2BBB-4E9E-8013-D214833B4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1B07"/>
    <w:pPr>
      <w:spacing w:after="0" w:line="240" w:lineRule="auto"/>
    </w:pPr>
  </w:style>
  <w:style w:type="character" w:styleId="Hyperlink">
    <w:name w:val="Hyperlink"/>
    <w:basedOn w:val="DefaultParagraphFont"/>
    <w:uiPriority w:val="99"/>
    <w:unhideWhenUsed/>
    <w:rsid w:val="00C913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049434">
      <w:bodyDiv w:val="1"/>
      <w:marLeft w:val="0"/>
      <w:marRight w:val="0"/>
      <w:marTop w:val="0"/>
      <w:marBottom w:val="0"/>
      <w:divBdr>
        <w:top w:val="none" w:sz="0" w:space="0" w:color="auto"/>
        <w:left w:val="none" w:sz="0" w:space="0" w:color="auto"/>
        <w:bottom w:val="none" w:sz="0" w:space="0" w:color="auto"/>
        <w:right w:val="none" w:sz="0" w:space="0" w:color="auto"/>
      </w:divBdr>
      <w:divsChild>
        <w:div w:id="1696350818">
          <w:marLeft w:val="0"/>
          <w:marRight w:val="0"/>
          <w:marTop w:val="0"/>
          <w:marBottom w:val="0"/>
          <w:divBdr>
            <w:top w:val="none" w:sz="0" w:space="0" w:color="auto"/>
            <w:left w:val="none" w:sz="0" w:space="0" w:color="auto"/>
            <w:bottom w:val="none" w:sz="0" w:space="0" w:color="auto"/>
            <w:right w:val="none" w:sz="0" w:space="0" w:color="auto"/>
          </w:divBdr>
          <w:divsChild>
            <w:div w:id="1514151534">
              <w:marLeft w:val="0"/>
              <w:marRight w:val="0"/>
              <w:marTop w:val="0"/>
              <w:marBottom w:val="0"/>
              <w:divBdr>
                <w:top w:val="none" w:sz="0" w:space="0" w:color="auto"/>
                <w:left w:val="none" w:sz="0" w:space="0" w:color="auto"/>
                <w:bottom w:val="none" w:sz="0" w:space="0" w:color="auto"/>
                <w:right w:val="none" w:sz="0" w:space="0" w:color="auto"/>
              </w:divBdr>
              <w:divsChild>
                <w:div w:id="44958031">
                  <w:marLeft w:val="0"/>
                  <w:marRight w:val="0"/>
                  <w:marTop w:val="0"/>
                  <w:marBottom w:val="0"/>
                  <w:divBdr>
                    <w:top w:val="none" w:sz="0" w:space="0" w:color="auto"/>
                    <w:left w:val="none" w:sz="0" w:space="0" w:color="auto"/>
                    <w:bottom w:val="none" w:sz="0" w:space="0" w:color="auto"/>
                    <w:right w:val="none" w:sz="0" w:space="0" w:color="auto"/>
                  </w:divBdr>
                </w:div>
                <w:div w:id="83441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905194">
      <w:bodyDiv w:val="1"/>
      <w:marLeft w:val="0"/>
      <w:marRight w:val="0"/>
      <w:marTop w:val="0"/>
      <w:marBottom w:val="0"/>
      <w:divBdr>
        <w:top w:val="none" w:sz="0" w:space="0" w:color="auto"/>
        <w:left w:val="none" w:sz="0" w:space="0" w:color="auto"/>
        <w:bottom w:val="none" w:sz="0" w:space="0" w:color="auto"/>
        <w:right w:val="none" w:sz="0" w:space="0" w:color="auto"/>
      </w:divBdr>
      <w:divsChild>
        <w:div w:id="2046248857">
          <w:marLeft w:val="0"/>
          <w:marRight w:val="0"/>
          <w:marTop w:val="0"/>
          <w:marBottom w:val="0"/>
          <w:divBdr>
            <w:top w:val="none" w:sz="0" w:space="0" w:color="auto"/>
            <w:left w:val="none" w:sz="0" w:space="0" w:color="auto"/>
            <w:bottom w:val="none" w:sz="0" w:space="0" w:color="auto"/>
            <w:right w:val="none" w:sz="0" w:space="0" w:color="auto"/>
          </w:divBdr>
          <w:divsChild>
            <w:div w:id="786855113">
              <w:marLeft w:val="0"/>
              <w:marRight w:val="0"/>
              <w:marTop w:val="0"/>
              <w:marBottom w:val="0"/>
              <w:divBdr>
                <w:top w:val="none" w:sz="0" w:space="0" w:color="auto"/>
                <w:left w:val="none" w:sz="0" w:space="0" w:color="auto"/>
                <w:bottom w:val="none" w:sz="0" w:space="0" w:color="auto"/>
                <w:right w:val="none" w:sz="0" w:space="0" w:color="auto"/>
              </w:divBdr>
            </w:div>
          </w:divsChild>
        </w:div>
        <w:div w:id="1129008345">
          <w:marLeft w:val="0"/>
          <w:marRight w:val="0"/>
          <w:marTop w:val="0"/>
          <w:marBottom w:val="0"/>
          <w:divBdr>
            <w:top w:val="none" w:sz="0" w:space="0" w:color="auto"/>
            <w:left w:val="none" w:sz="0" w:space="0" w:color="auto"/>
            <w:bottom w:val="none" w:sz="0" w:space="0" w:color="auto"/>
            <w:right w:val="none" w:sz="0" w:space="0" w:color="auto"/>
          </w:divBdr>
        </w:div>
      </w:divsChild>
    </w:div>
    <w:div w:id="1328438291">
      <w:bodyDiv w:val="1"/>
      <w:marLeft w:val="0"/>
      <w:marRight w:val="0"/>
      <w:marTop w:val="0"/>
      <w:marBottom w:val="0"/>
      <w:divBdr>
        <w:top w:val="none" w:sz="0" w:space="0" w:color="auto"/>
        <w:left w:val="none" w:sz="0" w:space="0" w:color="auto"/>
        <w:bottom w:val="none" w:sz="0" w:space="0" w:color="auto"/>
        <w:right w:val="none" w:sz="0" w:space="0" w:color="auto"/>
      </w:divBdr>
      <w:divsChild>
        <w:div w:id="1194921049">
          <w:marLeft w:val="0"/>
          <w:marRight w:val="0"/>
          <w:marTop w:val="0"/>
          <w:marBottom w:val="0"/>
          <w:divBdr>
            <w:top w:val="none" w:sz="0" w:space="0" w:color="auto"/>
            <w:left w:val="none" w:sz="0" w:space="0" w:color="auto"/>
            <w:bottom w:val="none" w:sz="0" w:space="0" w:color="auto"/>
            <w:right w:val="none" w:sz="0" w:space="0" w:color="auto"/>
          </w:divBdr>
          <w:divsChild>
            <w:div w:id="1884318629">
              <w:marLeft w:val="0"/>
              <w:marRight w:val="0"/>
              <w:marTop w:val="0"/>
              <w:marBottom w:val="0"/>
              <w:divBdr>
                <w:top w:val="none" w:sz="0" w:space="0" w:color="auto"/>
                <w:left w:val="none" w:sz="0" w:space="0" w:color="auto"/>
                <w:bottom w:val="none" w:sz="0" w:space="0" w:color="auto"/>
                <w:right w:val="none" w:sz="0" w:space="0" w:color="auto"/>
              </w:divBdr>
              <w:divsChild>
                <w:div w:id="1867525190">
                  <w:marLeft w:val="0"/>
                  <w:marRight w:val="0"/>
                  <w:marTop w:val="0"/>
                  <w:marBottom w:val="0"/>
                  <w:divBdr>
                    <w:top w:val="none" w:sz="0" w:space="0" w:color="auto"/>
                    <w:left w:val="none" w:sz="0" w:space="0" w:color="auto"/>
                    <w:bottom w:val="none" w:sz="0" w:space="0" w:color="auto"/>
                    <w:right w:val="none" w:sz="0" w:space="0" w:color="auto"/>
                  </w:divBdr>
                </w:div>
                <w:div w:id="211242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budget.house.gov/budgetprocess/budgetfunctions.htm&amp;sa=D&amp;ust=1484089563539000&amp;usg=AFQjCNE1dGOgDxEtGpSJZYWADme3fPXM2Q" TargetMode="External"/><Relationship Id="rId3" Type="http://schemas.openxmlformats.org/officeDocument/2006/relationships/settings" Target="settings.xml"/><Relationship Id="rId7" Type="http://schemas.openxmlformats.org/officeDocument/2006/relationships/hyperlink" Target="https://www.google.com/url?q=http://goals.performance.gov/federalprograminventory&amp;sa=D&amp;ust=1484089563539000&amp;usg=AFQjCNGV3T_vVhXpMml9H3WUMqrNXXB-r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ane.Bhatt@mail.house.gov" TargetMode="External"/><Relationship Id="rId11" Type="http://schemas.openxmlformats.org/officeDocument/2006/relationships/theme" Target="theme/theme1.xml"/><Relationship Id="rId5" Type="http://schemas.openxmlformats.org/officeDocument/2006/relationships/hyperlink" Target="https://cpc-grijalva.house.gov/uploads/Binder21.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url?q=http://www.fas.usda.gov/programs/mcgovern-dole-food-education-program&amp;sa=D&amp;ust=1484089563539000&amp;usg=AFQjCNFL9d-GrGOCDt5_0lUghcvgmMbyD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Zelenko, Leslie</dc:creator>
  <cp:lastModifiedBy>Zelenko, Leslie</cp:lastModifiedBy>
  <cp:revision>4</cp:revision>
  <dcterms:created xsi:type="dcterms:W3CDTF">2019-02-04T14:43:00Z</dcterms:created>
  <dcterms:modified xsi:type="dcterms:W3CDTF">2019-02-04T15:26:00Z</dcterms:modified>
</cp:coreProperties>
</file>